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BK_K 066/04 vom 4. August 2004</w:t>
      </w:r>
    </w:p>
    <w:p>
      <w:r>
        <w:t>Bundesstrafgericht, 2004-08-04, DE</w:t>
      </w:r>
    </w:p>
    <w:p>
      <w:r>
        <w:rPr>
          <w:b/>
        </w:rPr>
        <w:t xml:space="preserve">Quelle: </w:t>
      </w:r>
      <w:r>
        <w:t>https://mcp.opencaselaw.ch/entscheid/bstger_BK_K 066_04</w:t>
      </w:r>
    </w:p>
    <w:p>
      <w:r>
        <w:t>FR: TPF BK_K 066/04 du 4 août 2004</w:t>
      </w:r>
    </w:p>
    <w:p>
      <w:r>
        <w:t>IT: TPF BK_K 066/04 del 4 agosto 2004</w:t>
      </w:r>
    </w:p>
    <w:p>
      <w:pPr>
        <w:pStyle w:val="Heading2"/>
      </w:pPr>
      <w:r>
        <w:t>Regeste</w:t>
      </w:r>
    </w:p>
    <w:p>
      <w:r>
        <w:t>Entschädigung (Art. 122 BStP)</w:t>
      </w:r>
    </w:p>
    <w:p>
      <w:pPr>
        <w:pStyle w:val="Heading2"/>
      </w:pPr>
      <w:r>
        <w:t>Erwägungen</w:t>
      </w:r>
    </w:p>
    <w:p>
      <w:r>
        <w:rPr>
          <w:b/>
        </w:rPr>
        <w:t>E. 1</w:t>
      </w:r>
    </w:p>
    <w:p>
      <w:r>
        <w:t>Die Anklagekammer des Bundesgerichts ist per 31. März 2004 aufgelöst worden. Die Zuständigkeit der Beschwerdekammer des Bundesstrafge- richts zur Beurteilung des vorliegenden Entschädigungsgesuchs ergibt sich aus Art. 28 Abs. 1 lit. b des Bundesgesetzes über das Bundesstrafgericht vom 4. Oktober 2002 (SGG; SR 173.71) in Verbindung mit Art. 122 BStP. Auf das Gesuch ist einzutreten.</w:t>
      </w:r>
    </w:p>
    <w:p>
      <w:r>
        <w:rPr>
          <w:b/>
        </w:rPr>
        <w:t>E. 2</w:t>
      </w:r>
    </w:p>
    <w:p>
      <w:r>
        <w:t>Mit Eingabe vom 2. Juli 2004 liess sich die Gesuchstellerin nach Abschluss des Schriftenwechsels noch einmal vernehmen. Dabei hielt sie fest, dass die Gesuchsgegnerin am 6. September 2002 erneut den Antrag auf Aus- dehnung des Verfahrens wegen Geldwäscherei gestellt habe, dies aber nicht geschehen sei und die eidgenössische Untersuchungsrichterin noch in ihrem Schlussbericht die Auffassung vertreten habe, es liege keine Geldwäscherei vor (BK act. 8). Es kann offen bleiben, ob die Ausführungen in dieser Eingabe überhaupt zu beachten sind, da die entsprechenden Vor- bringen, wie sich zeigen wird, für die Beurteilung der Entschädigungsforde- rung nicht relevant sind (vgl. Erwägung 3 nachfolgend).</w:t>
      </w:r>
    </w:p>
    <w:p>
      <w:r>
        <w:rPr>
          <w:b/>
        </w:rPr>
        <w:t>E. 3.1</w:t>
      </w:r>
    </w:p>
    <w:p>
      <w:r>
        <w:t>Gemäss Art. 122 Abs. 1 BStP ist dem Beschuldigten, gegen den eine Un- tersuchung eingestellt wird, auf Begehren hin unter anderem eine Entschä- digung für „andere Nachteile“, die er erlitten hat, auszurichten. Vorausset- zung für einen Entschädigungsanspruch ist neben der Einstellung des Ver- fahrens eine gewisse objektive Schwere der Untersuchungshandlung und ein durch diese bewirkter erheblicher Nachteil, welcher vom Ansprecher zu substanzieren und zu beweisen ist (BGE 107 IV 155, E. 5 m.w.H. S. 157; vgl. auch BGE 117 IV 209, E. 4b S. 218; BGE 126 IV 208). Als "andere Nachteile" im Sinne von Art. 122 BStP gelten dabei insbesondere die dem Beschuldigten entstandenen Verteidigungskosten, wenn der Beizug des Verteidigers zulässig war – was bei einem gerichtspolizeilichen Ermitt- lungsverfahren und einer eidgenössischen Voruntersuchung gemäss Art. 35 Abs. 1 BStP zu jedem Zeitpunkt der Fall ist – und wenn die Kosten unmittelbar durch das Verfahren bedingt und aus Vorkehren entstanden sind, die sich bei sorgfältiger Interessenwahrung als geboten erweisen oder doch in guten Treuen verantworten lassen (BGE 115 IV 156, E. 2c S. 159).</w:t>
      </w:r>
    </w:p>
    <w:p>
      <w:r>
        <w:rPr>
          <w:b/>
        </w:rPr>
        <w:t>E. 3.2</w:t>
      </w:r>
    </w:p>
    <w:p>
      <w:r>
        <w:t>Zur Begründung ihres Anspruches auf Entschädigung gestützt auf Art. 122 BStP macht die Gesuchstellerin im Wesentlichen geltend, alle Aufwendun-</w:t>
      </w:r>
    </w:p>
    <w:p>
      <w:r>
        <w:t>- 5 - gen, welche vor Ausdehnung der Untersuchung auf den Vorwurf der Geld- wäscherei, also zwischen der Eröffnung der Voruntersuchung durch das eidg. Untersuchungsrichteramt vom 21. September 2001 und der Ausdeh- nungsverfügung der Gesuchsgegnerin vom 12. Mai 2003 angefallen seien, seien lediglich im Zusammenhang mit den heute zur Einstellung gelangten Vorwürfe zu sehen, weshalb beinahe alle diese Bemühungen zu entschä- digen seien (BK act. 1 und 4).</w:t>
      </w:r>
    </w:p>
    <w:p>
      <w:r>
        <w:t>Demgegenüber wendet die Gesuchsgegnerin ein, die bereits in der Vorun- tersuchung getätigten Ermittlungen und Untersuchungshandlungen hätten überwiegend auch vorgenommen werden müssen, wenn zu Beginn des Verfahrens nur der Tatbestand der Geldwäscherei zur Frage gestanden hätte. Weiter wird geltend gemacht, dass bereits die ersten Ermittlungen auf mögliche Geldwäschereihandlungen der Gesuchstellerin hingewiesen hätten, weshalb sie, die Gesuchsgegnerin, bereits zweieinhalb Wochen nach der Eröffnung des Strafverfahrens dem Untersuchungsrichteramt ei- nen entsprechenden Antrag gestellt habe (BK act. 2 und 7).</w:t>
      </w:r>
    </w:p>
    <w:p>
      <w:r>
        <w:rPr>
          <w:b/>
        </w:rPr>
        <w:t>E. 3.3</w:t>
      </w:r>
    </w:p>
    <w:p>
      <w:r>
        <w:t>Den Akten im Verfahren der Strafkammer des Bundesstrafgerichts (SK 002/04) ist zu entnehmen, dass die Gesuchstellerin dreimal zu einer Ein- vernahme vor der eidg. Untersuchungsrichterin zu erscheinen hatte, so am 26. September 2001, am 19. März 2002 und am 26. Mai 2003, wobei die letzte dieser Einvernahmen nach Ausdehnung des Verfahrens auf den Tat- bestand der Geldwäscherei erfolgte. Wenn die Gesuchstellerin in ihrer Auf- listung betreffend die ihr zu entschädigenden Auslagen geltend macht, ihr Verteidiger habe bis zur formellen Ausdehnung des Verfahrens auf den Tatbestand der Geldwäscherei dreimal an Einvernahmen teilnehmen müs- sen (BK act. 1.1), so ist dies unzutreffend. Wie bereits ausgeführt, erfolgte die Einvernahme vom 26. Mai 2003 nach Ausdehnung des Verfahrens und fällt auch nicht in den Zeitraum vom 7. September 2001 bis 12. Mai 2003, für welchen die Gesuchstellerin die Ausrichtung einer Entschädigung bean- tragt (BK act. 1.1). Den Akten ist weiter zu entnehmen, dass der Verteidiger der Gesuchstellerin in der relevanten Zeitspanne auch nicht an einer Ein- vernahme des Ehemannes der Gesuchstellerin teilgenommen hat, was al- lenfalls als entschädigungspflichtiger Aufwand bezeichnet werden könnte (vgl. zum Ganzen SK 002/04, Ordner 31). Nur der guten Ordnung halber ist darauf hinzuweisen, dass der Verteidiger der Gesuchstellerin auch wäh- rend des gerichtspolizeilichen Ermittlungsverfahrens nie an einer Einver- nahme teilgenommen hat; diese Einvernahmen fanden im Übrigen am</w:t>
      </w:r>
    </w:p>
    <w:p>
      <w:r>
        <w:rPr>
          <w:b/>
        </w:rPr>
        <w:t>E. 5</w:t>
      </w:r>
    </w:p>
    <w:p>
      <w:r>
        <w:t>und 6. September 2001 statt und würden ebenfalls nicht in die Zeitspan- ne, die von der Gesuchstellerin genannt wird, fallen (vgl. zum Ganzen Ak- ten der Strafkammer des Bundesstrafgerichts im Verfahren SK 002/04).</w:t>
      </w:r>
    </w:p>
    <w:p>
      <w:r>
        <w:t>- 6 -</w:t>
      </w:r>
    </w:p>
    <w:p>
      <w:r>
        <w:t>Dem Einvernahmeprotokoll vom 26. September 2001 ist zu entnehmen, dass die Gesuchstellerin zum ganzen Komplex „Wavecom Technik“ befragt wurde. Insbesondere wurde sie aber auch mit Bezug auf das auf den Na- men der Wavecom Technik lautende Konto, worüber sie verfügungsbe- rechtigt war, und über die Verwendung der auf dieses Konto unrechtmässig geflossenen Gelder befragt (SK 002/04, Ordner 31, S. 126-36). Ebenso ist dem Einvernahmeprotokoll vom 19. März 2002 zu entnehmen, dass Befra- gungsthema wiederum das Konto der Wavecom Technik und die Verwen- dung dieser Gelder respektive die Frage bildete, von wem und wieviel Geld ab diesem Konto transferiert wurde bzw. was die Gesuchstellerin über die Herkunft dieses Geldes wusste (SK 002/04, Ordner 31, S. 138-147). Zur Anklage ist nun aber gerade der Vorwurf der Geldwäscherei an die Ge- suchstellerin erhoben worden, indem ihr zusammengefasst vorgeworfen wird, sie habe im Wissen um die Herkunft des Geldes in Absprache mit ih- rem Ehemann ab dem Konto der Wavecom in vier Fällen einen Betrag von Fr. 34'000.-- bar abgehoben und das Geld für eigene Bedürfnisse (Kauf ei- nes Fahrzeuges etc.) verbraucht und dadurch die Ermittlung der Herkunft, der Auffindung und damit auch die Einziehung der Beträge vereitelt, und sie habe, wiederum in Absprache mit ihrem Ehemann, weitere Barbezüge ab dem Konto der Wavecom getätigt, wodurch sie Vorkehrungen getroffen habe, um das Auffinden der deliktisch erworbenen Gelder zu vereiteln (SK 002/04, act. 1.1). Es zeigt sich, dass nicht davon ausgegangen werden kann, dass sich die getätigten Untersuchungshandlungen in der Zeit ab</w:t>
      </w:r>
    </w:p>
    <w:p>
      <w:r>
        <w:rPr>
          <w:b/>
        </w:rPr>
        <w:t>E. 7</w:t>
      </w:r>
    </w:p>
    <w:p>
      <w:r>
        <w:t>September 2001 bis 12. Mai 2003 nur auf die mittlerweile eingestellten Delikte bezogen haben, sondern gerade eben in dieser Zeit die Untersu- chungshandlungen nachgerade dazu dienten, zu prüfen, ob sich der Vor- wurf der Geldwäscherei gegen die Gesuchstellerin erhärten lasse. Hat es sich gezeigt, dass die Einvernahmen der Gesuchstellerin in der vorliegend relevanten Zeit im Zusammenhang mit dem heute zur Anklage erhobenen Vorwurf stehen, so stehen auch die weiteren in dieser Zeitspanne erfolgten Bemühungen des Verteidigers der Gesuchstellerin, wie Besprechungen mit ihr, Korrespondenz etc., im Zusammenhang mit dem Vorwurf der Geldwä- scherei. Entsprechend kann entgegen der Ansicht der Gesuchstellerin eben gerade nicht davon ausgegangen werden, diese Bemühungen seien zu entschädigen, weil sie lediglich im Zusammenhang mit den heute zur Einstellung gebrachten Delikten stehen würden. Obwohl offen gelassen werden kann, ob das Gesuch um Entschädigung seitens der Gesuchstelle- rin den Anforderungen an eine gehörige Begründung überhaupt genügt und mithin darauf eingetreten werden kann, muss festgehalten werden, dass ihr Gesuch keinerlei Ausführungen darüber enthält, welche Bemühungen nicht im Zusammenhang mit den getätigten Untersuchungshandlungen betref-</w:t>
      </w:r>
    </w:p>
    <w:p>
      <w:r>
        <w:t>- 7 - fend Geldwäscherei standen und mithin allenfalls entschädigungspflichtig sein könnten. Das Gesuch ist aus den dargelegten Gründen abzuweisen.</w:t>
      </w:r>
    </w:p>
    <w:p>
      <w:r>
        <w:t>4. Bei diesem Ausgang des Verfahrens hat die Gesuchstellerin die Kosten desselben zu tragen (Art. 245 BStP i.V.m. Art. 156 OG). Es ist eine Ge- richtsgebühr von Fr. 800.-- anzusetzen (Art. 3 des Reglements über die Gerichtsgebühren vor dem Bundesstrafgericht vom 11. Februar 2004, SR 173.711.32).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